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FE" w:rsidRDefault="00DD0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DIPLOMSKI STUDIJ DISKRETNA MATEMATIKA I PRIMJENE</w:t>
      </w:r>
    </w:p>
    <w:p w:rsidR="001F28FE" w:rsidRDefault="00DD0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POPIS PITANJA ZA DIPLOMSKI ISPIT</w:t>
      </w:r>
      <w:bookmarkStart w:id="0" w:name="_GoBack"/>
      <w:bookmarkEnd w:id="0"/>
    </w:p>
    <w:p w:rsidR="001F28FE" w:rsidRDefault="001F28FE">
      <w:pPr>
        <w:spacing w:after="0" w:line="240" w:lineRule="auto"/>
        <w:jc w:val="center"/>
        <w:rPr>
          <w:rFonts w:ascii="Times New Roman" w:hAnsi="Times New Roman"/>
        </w:rPr>
      </w:pP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Kronecker-Capellijev</w:t>
      </w:r>
      <w:proofErr w:type="spellEnd"/>
      <w:r>
        <w:rPr>
          <w:rFonts w:ascii="Times New Roman" w:hAnsi="Times New Roman"/>
        </w:rPr>
        <w:t xml:space="preserve"> teorem</w:t>
      </w: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Gram-</w:t>
      </w:r>
      <w:proofErr w:type="spellStart"/>
      <w:r>
        <w:rPr>
          <w:rFonts w:ascii="Times New Roman" w:hAnsi="Times New Roman"/>
        </w:rPr>
        <w:t>Schmidtov</w:t>
      </w:r>
      <w:proofErr w:type="spellEnd"/>
      <w:r>
        <w:rPr>
          <w:rFonts w:ascii="Times New Roman" w:hAnsi="Times New Roman"/>
        </w:rPr>
        <w:t xml:space="preserve"> postupak </w:t>
      </w:r>
      <w:proofErr w:type="spellStart"/>
      <w:r>
        <w:rPr>
          <w:rFonts w:ascii="Times New Roman" w:hAnsi="Times New Roman"/>
        </w:rPr>
        <w:t>ortogonalizacije</w:t>
      </w:r>
      <w:proofErr w:type="spellEnd"/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Neprekidnost funkcije u točki i na segmentu</w:t>
      </w: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Granična vrijednost funkcije</w:t>
      </w: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Kompozicija funkcija i </w:t>
      </w:r>
      <w:proofErr w:type="spellStart"/>
      <w:r>
        <w:rPr>
          <w:rFonts w:ascii="Times New Roman" w:hAnsi="Times New Roman"/>
        </w:rPr>
        <w:t>inverzna</w:t>
      </w:r>
      <w:proofErr w:type="spellEnd"/>
      <w:r>
        <w:rPr>
          <w:rFonts w:ascii="Times New Roman" w:hAnsi="Times New Roman"/>
        </w:rPr>
        <w:t xml:space="preserve"> funkcija</w:t>
      </w: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Derivacija funkcije u točki</w:t>
      </w:r>
    </w:p>
    <w:p w:rsidR="001F28FE" w:rsidRDefault="00DD0DD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Parcijalna derivacija</w:t>
      </w:r>
    </w:p>
    <w:p w:rsidR="001F28FE" w:rsidRDefault="00DD0DDA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</w:rPr>
        <w:t>Diferencijal funkcije više varijabli</w:t>
      </w:r>
    </w:p>
    <w:p w:rsidR="001F28FE" w:rsidRDefault="00DD0DDA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hAnsi="Times New Roman"/>
        </w:rPr>
        <w:t>Riemannov</w:t>
      </w:r>
      <w:proofErr w:type="spellEnd"/>
      <w:r>
        <w:rPr>
          <w:rFonts w:ascii="Times New Roman" w:hAnsi="Times New Roman"/>
        </w:rPr>
        <w:t xml:space="preserve"> integral funkcija više varijabli.</w:t>
      </w:r>
    </w:p>
    <w:p w:rsidR="001F28FE" w:rsidRDefault="00DD0DDA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</w:rPr>
        <w:t xml:space="preserve">Teorem o implicitno zadanoj i </w:t>
      </w:r>
      <w:proofErr w:type="spellStart"/>
      <w:r>
        <w:rPr>
          <w:rFonts w:ascii="Times New Roman" w:hAnsi="Times New Roman"/>
        </w:rPr>
        <w:t>inverznoj</w:t>
      </w:r>
      <w:proofErr w:type="spellEnd"/>
      <w:r>
        <w:rPr>
          <w:rFonts w:ascii="Times New Roman" w:hAnsi="Times New Roman"/>
        </w:rPr>
        <w:t xml:space="preserve"> funkciji. 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Relacija, funkcija, </w:t>
      </w:r>
      <w:proofErr w:type="spellStart"/>
      <w:r>
        <w:rPr>
          <w:rFonts w:ascii="Times New Roman" w:hAnsi="Times New Roman"/>
        </w:rPr>
        <w:t>bijekcija</w:t>
      </w:r>
      <w:proofErr w:type="spellEnd"/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Kardinalni broj, konačni i</w:t>
      </w:r>
      <w:r>
        <w:rPr>
          <w:rFonts w:ascii="Times New Roman" w:hAnsi="Times New Roman"/>
        </w:rPr>
        <w:t xml:space="preserve"> beskonačni skupovi, prebrojivi i neprebrojivi skupovi.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Aritmetički i geometrijski nizovi.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Adicijski teoremi. Poučak o sinusima. Poučak o kosinusu.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Rastav prirodnog broja na proste faktore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Razni oblici jednadžbe pravca.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Konike</w:t>
      </w:r>
      <w:proofErr w:type="spellEnd"/>
      <w:r>
        <w:rPr>
          <w:rFonts w:ascii="Times New Roman" w:hAnsi="Times New Roman"/>
        </w:rPr>
        <w:t>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Četiri osobite točke trokuta</w:t>
      </w:r>
      <w:r>
        <w:rPr>
          <w:rFonts w:ascii="Times New Roman" w:hAnsi="Times New Roman"/>
        </w:rPr>
        <w:t>.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Izometrije ravnine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Sukladnost i sličnost  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Jordanova</w:t>
      </w:r>
      <w:proofErr w:type="spellEnd"/>
      <w:r>
        <w:rPr>
          <w:rFonts w:ascii="Times New Roman" w:hAnsi="Times New Roman"/>
        </w:rPr>
        <w:t xml:space="preserve"> forma linearnog operatora (VP1)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Forme na vektorskom prostoru i unitarni operatori (VP1)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Baireov</w:t>
      </w:r>
      <w:proofErr w:type="spellEnd"/>
      <w:r>
        <w:rPr>
          <w:rFonts w:ascii="Times New Roman" w:hAnsi="Times New Roman"/>
        </w:rPr>
        <w:t xml:space="preserve"> teorem (VP2)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Teorem o </w:t>
      </w:r>
      <w:proofErr w:type="spellStart"/>
      <w:r>
        <w:rPr>
          <w:rFonts w:ascii="Times New Roman" w:hAnsi="Times New Roman"/>
        </w:rPr>
        <w:t>metrizabilnosti</w:t>
      </w:r>
      <w:proofErr w:type="spellEnd"/>
      <w:r>
        <w:rPr>
          <w:rFonts w:ascii="Times New Roman" w:hAnsi="Times New Roman"/>
        </w:rPr>
        <w:t xml:space="preserve"> (iskaz) (VP2)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Linearni kod: definicija, svojstva i primjer (TKK)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Kriptografija javnog ključa: definicija i primjer (TKK)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O'Nan</w:t>
      </w:r>
      <w:proofErr w:type="spellEnd"/>
      <w:r>
        <w:rPr>
          <w:rFonts w:ascii="Times New Roman" w:hAnsi="Times New Roman"/>
        </w:rPr>
        <w:t xml:space="preserve"> Scott teorem (iskaz) (PG)</w:t>
      </w:r>
    </w:p>
    <w:p w:rsidR="001F28FE" w:rsidRDefault="00DD0DD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Djelovanje grupe na skup, regularna i k-tranzitivna djelovanje, primitivna djelovanja (definicija, svojstva i primjeri) (PG)</w:t>
      </w:r>
    </w:p>
    <w:p w:rsidR="001F28FE" w:rsidRDefault="00DD0D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Fourierov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red u </w:t>
      </w:r>
      <w:proofErr w:type="spellStart"/>
      <w:r>
        <w:rPr>
          <w:rFonts w:ascii="Times New Roman" w:eastAsia="Times New Roman" w:hAnsi="Times New Roman"/>
          <w:lang w:eastAsia="hr-HR"/>
        </w:rPr>
        <w:t>Hilbertovom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prostoru i prim</w:t>
      </w:r>
      <w:r>
        <w:rPr>
          <w:rFonts w:ascii="Times New Roman" w:eastAsia="Times New Roman" w:hAnsi="Times New Roman"/>
          <w:lang w:eastAsia="hr-HR"/>
        </w:rPr>
        <w:t>jer trigonometrijskih redova (HA)</w:t>
      </w:r>
    </w:p>
    <w:p w:rsidR="001F28FE" w:rsidRDefault="00DD0D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Fourierova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transformacija i </w:t>
      </w:r>
      <w:proofErr w:type="spellStart"/>
      <w:r>
        <w:rPr>
          <w:rFonts w:ascii="Times New Roman" w:eastAsia="Times New Roman" w:hAnsi="Times New Roman"/>
          <w:lang w:eastAsia="hr-HR"/>
        </w:rPr>
        <w:t>Plancherelov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teorem (HA)</w:t>
      </w:r>
    </w:p>
    <w:p w:rsidR="001F28FE" w:rsidRDefault="00DD0DDA">
      <w:pPr>
        <w:pStyle w:val="HTMLunaprijedoblikovan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Tipovi konvergencija slučajnih varijabli i odnosi među njima (TV)</w:t>
      </w:r>
    </w:p>
    <w:p w:rsidR="001F28FE" w:rsidRDefault="00DD0DDA">
      <w:pPr>
        <w:pStyle w:val="HTMLunaprijedoblikovan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Karakteristične funkcije (definicija, osnovna svojstva i primjeri) (TV)</w:t>
      </w:r>
    </w:p>
    <w:p w:rsidR="001F28FE" w:rsidRDefault="00DD0DDA">
      <w:pPr>
        <w:pStyle w:val="HTMLunaprijedoblikovano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Procjena parametara u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statistic</w:t>
      </w:r>
      <w:r>
        <w:rPr>
          <w:rFonts w:ascii="Times New Roman" w:hAnsi="Times New Roman" w:cs="Times New Roman"/>
          <w:sz w:val="22"/>
          <w:szCs w:val="22"/>
        </w:rPr>
        <w:t>kom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modelu (S)</w:t>
      </w:r>
    </w:p>
    <w:p w:rsidR="001F28FE" w:rsidRDefault="00DD0DDA">
      <w:pPr>
        <w:pStyle w:val="HTMLunaprijedoblikovano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Testiranje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statistickih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hipoteza (S)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Standardni eksperimentalni dizajni (DAE)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Procjena parametara i analiza varijance kod dizajna s jednim izvorom varijacije (DAE)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algebra. Pozitivna mjera. Izmjerivi prostor. Primjer. (MI)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Definicija </w:t>
      </w:r>
      <w:proofErr w:type="spellStart"/>
      <w:r>
        <w:rPr>
          <w:rFonts w:ascii="Times New Roman" w:hAnsi="Times New Roman"/>
        </w:rPr>
        <w:t>Lebesgueovog</w:t>
      </w:r>
      <w:proofErr w:type="spellEnd"/>
      <w:r>
        <w:rPr>
          <w:rFonts w:ascii="Times New Roman" w:hAnsi="Times New Roman"/>
        </w:rPr>
        <w:t xml:space="preserve"> integrala jednostavne funkcije i pozitivne funkcije (MI)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Simplex</w:t>
      </w:r>
      <w:proofErr w:type="spellEnd"/>
      <w:r>
        <w:rPr>
          <w:rFonts w:ascii="Times New Roman" w:hAnsi="Times New Roman"/>
        </w:rPr>
        <w:t xml:space="preserve"> metoda (LP)</w:t>
      </w:r>
    </w:p>
    <w:p w:rsidR="001F28FE" w:rsidRDefault="00DD0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Osnovni teorem matričnih igara (LP)</w:t>
      </w:r>
    </w:p>
    <w:p w:rsidR="001F28FE" w:rsidRDefault="00DD0D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Produkt i </w:t>
      </w:r>
      <w:proofErr w:type="spellStart"/>
      <w:r>
        <w:rPr>
          <w:rFonts w:ascii="Times New Roman" w:hAnsi="Times New Roman"/>
          <w:lang w:eastAsia="hr-HR"/>
        </w:rPr>
        <w:t>koprodukt</w:t>
      </w:r>
      <w:proofErr w:type="spellEnd"/>
      <w:r>
        <w:rPr>
          <w:rFonts w:ascii="Times New Roman" w:hAnsi="Times New Roman"/>
          <w:lang w:eastAsia="hr-HR"/>
        </w:rPr>
        <w:t xml:space="preserve"> u kategoriji (A1)</w:t>
      </w:r>
    </w:p>
    <w:p w:rsidR="001F28FE" w:rsidRDefault="00DD0D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Rješive i </w:t>
      </w:r>
      <w:proofErr w:type="spellStart"/>
      <w:r>
        <w:rPr>
          <w:rFonts w:ascii="Times New Roman" w:hAnsi="Times New Roman"/>
          <w:lang w:eastAsia="hr-HR"/>
        </w:rPr>
        <w:t>nilpotentne</w:t>
      </w:r>
      <w:proofErr w:type="spellEnd"/>
      <w:r>
        <w:rPr>
          <w:rFonts w:ascii="Times New Roman" w:hAnsi="Times New Roman"/>
          <w:lang w:eastAsia="hr-HR"/>
        </w:rPr>
        <w:t xml:space="preserve"> grupe (A1)</w:t>
      </w:r>
    </w:p>
    <w:p w:rsidR="001F28FE" w:rsidRDefault="00DD0D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Ireducibilnost</w:t>
      </w:r>
      <w:proofErr w:type="spellEnd"/>
      <w:r>
        <w:rPr>
          <w:rFonts w:ascii="Times New Roman" w:hAnsi="Times New Roman"/>
          <w:lang w:eastAsia="hr-HR"/>
        </w:rPr>
        <w:t xml:space="preserve"> polinoma i polje razlaganja (A2)</w:t>
      </w:r>
    </w:p>
    <w:p w:rsidR="001F28FE" w:rsidRDefault="00DD0D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Galoisova</w:t>
      </w:r>
      <w:proofErr w:type="spellEnd"/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grupa i </w:t>
      </w:r>
      <w:proofErr w:type="spellStart"/>
      <w:r>
        <w:rPr>
          <w:rFonts w:ascii="Times New Roman" w:hAnsi="Times New Roman"/>
          <w:lang w:eastAsia="hr-HR"/>
        </w:rPr>
        <w:t>Galoisovo</w:t>
      </w:r>
      <w:proofErr w:type="spellEnd"/>
      <w:r>
        <w:rPr>
          <w:rFonts w:ascii="Times New Roman" w:hAnsi="Times New Roman"/>
          <w:lang w:eastAsia="hr-HR"/>
        </w:rPr>
        <w:t xml:space="preserve"> proširenje polja (A2)</w:t>
      </w:r>
    </w:p>
    <w:p w:rsidR="001F28FE" w:rsidRDefault="00DD0DDA">
      <w:pPr>
        <w:pStyle w:val="HTMLunaprijedoblikovan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Sparivanje i savršeno sparivanje u grafovima (TG)</w:t>
      </w:r>
    </w:p>
    <w:p w:rsidR="001F28FE" w:rsidRDefault="00DD0DDA">
      <w:pPr>
        <w:pStyle w:val="HTMLunaprijedoblikovan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Simetrični dizajn, </w:t>
      </w:r>
      <w:proofErr w:type="spellStart"/>
      <w:r>
        <w:rPr>
          <w:rFonts w:ascii="Times New Roman" w:hAnsi="Times New Roman" w:cs="Times New Roman"/>
          <w:sz w:val="22"/>
          <w:szCs w:val="22"/>
        </w:rPr>
        <w:t>Hadamardov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dizajn, rješivi dizajn (UTD)</w:t>
      </w:r>
    </w:p>
    <w:p w:rsidR="001F28FE" w:rsidRDefault="00DD0DDA">
      <w:pPr>
        <w:pStyle w:val="HTMLunaprijedoblikovano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2"/>
          <w:szCs w:val="22"/>
        </w:rPr>
        <w:t>Steinerov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sustav trojki, latinski kvadrat, međusobno </w:t>
      </w:r>
      <w:proofErr w:type="spellStart"/>
      <w:r>
        <w:rPr>
          <w:rFonts w:ascii="Times New Roman" w:hAnsi="Times New Roman" w:cs="Times New Roman"/>
          <w:sz w:val="22"/>
          <w:szCs w:val="22"/>
        </w:rPr>
        <w:t>ortogonalni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latinski kvadrati (UTD)</w:t>
      </w:r>
    </w:p>
    <w:sectPr w:rsidR="001F28FE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E07"/>
    <w:multiLevelType w:val="multilevel"/>
    <w:tmpl w:val="B5DE8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B11521"/>
    <w:multiLevelType w:val="multilevel"/>
    <w:tmpl w:val="81E21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8FE"/>
    <w:rsid w:val="001F28FE"/>
    <w:rsid w:val="00D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4C22-3DD3-4AB5-8551-7EEF713D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  <w:szCs w:val="22"/>
      <w:lang w:eastAsia="hr-HR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TMLPreformattedChar">
    <w:name w:val="HTML Preformatted Char"/>
    <w:basedOn w:val="Zadanifontodlomka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O.I.P.</dc:creator>
  <dc:description/>
  <cp:lastModifiedBy>Vesna Kovač</cp:lastModifiedBy>
  <cp:revision>10</cp:revision>
  <dcterms:created xsi:type="dcterms:W3CDTF">2012-12-11T20:46:00Z</dcterms:created>
  <dcterms:modified xsi:type="dcterms:W3CDTF">2020-02-06T09:19:00Z</dcterms:modified>
  <dc:language>en-US</dc:language>
</cp:coreProperties>
</file>